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BE37" w14:textId="76752833"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Отчет о деятельности ООО «</w:t>
      </w:r>
      <w:proofErr w:type="spellStart"/>
      <w:r w:rsidRPr="00EC4A25">
        <w:rPr>
          <w:rFonts w:ascii="Times New Roman" w:eastAsia="Times New Roman" w:hAnsi="Times New Roman" w:cs="Times New Roman"/>
          <w:b/>
          <w:bCs/>
          <w:color w:val="59595B"/>
          <w:sz w:val="24"/>
          <w:szCs w:val="24"/>
          <w:lang w:eastAsia="ru-RU"/>
        </w:rPr>
        <w:t>АйБиСи</w:t>
      </w:r>
      <w:proofErr w:type="spellEnd"/>
      <w:r w:rsidRPr="00EC4A25">
        <w:rPr>
          <w:rFonts w:ascii="Times New Roman" w:eastAsia="Times New Roman" w:hAnsi="Times New Roman" w:cs="Times New Roman"/>
          <w:b/>
          <w:bCs/>
          <w:color w:val="59595B"/>
          <w:sz w:val="24"/>
          <w:szCs w:val="24"/>
          <w:lang w:eastAsia="ru-RU"/>
        </w:rPr>
        <w:t xml:space="preserve"> Групп» за 202</w:t>
      </w:r>
      <w:r w:rsidR="00594980" w:rsidRPr="00EC4A25">
        <w:rPr>
          <w:rFonts w:ascii="Times New Roman" w:eastAsia="Times New Roman" w:hAnsi="Times New Roman" w:cs="Times New Roman"/>
          <w:b/>
          <w:bCs/>
          <w:color w:val="59595B"/>
          <w:sz w:val="24"/>
          <w:szCs w:val="24"/>
          <w:lang w:eastAsia="ru-RU"/>
        </w:rPr>
        <w:t>2</w:t>
      </w:r>
      <w:r w:rsidRPr="00EC4A25">
        <w:rPr>
          <w:rFonts w:ascii="Times New Roman" w:eastAsia="Times New Roman" w:hAnsi="Times New Roman" w:cs="Times New Roman"/>
          <w:b/>
          <w:bCs/>
          <w:color w:val="59595B"/>
          <w:sz w:val="24"/>
          <w:szCs w:val="24"/>
          <w:lang w:eastAsia="ru-RU"/>
        </w:rPr>
        <w:t xml:space="preserve"> год (информация по состоянию на 28.02.202</w:t>
      </w:r>
      <w:r w:rsidR="00594980" w:rsidRPr="00EC4A25">
        <w:rPr>
          <w:rFonts w:ascii="Times New Roman" w:eastAsia="Times New Roman" w:hAnsi="Times New Roman" w:cs="Times New Roman"/>
          <w:b/>
          <w:bCs/>
          <w:color w:val="59595B"/>
          <w:sz w:val="24"/>
          <w:szCs w:val="24"/>
          <w:lang w:eastAsia="ru-RU"/>
        </w:rPr>
        <w:t>3</w:t>
      </w:r>
      <w:r w:rsidRPr="00EC4A25">
        <w:rPr>
          <w:rFonts w:ascii="Times New Roman" w:eastAsia="Times New Roman" w:hAnsi="Times New Roman" w:cs="Times New Roman"/>
          <w:b/>
          <w:bCs/>
          <w:color w:val="59595B"/>
          <w:sz w:val="24"/>
          <w:szCs w:val="24"/>
          <w:lang w:eastAsia="ru-RU"/>
        </w:rPr>
        <w:t>)</w:t>
      </w:r>
    </w:p>
    <w:p w14:paraId="5EB0211D"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 Общие сведения</w:t>
      </w:r>
    </w:p>
    <w:p w14:paraId="25F34D46"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Полное наименование: Общество с ограниченной ответственностью «Интернешнл Бизнес Консалтинг Групп»</w:t>
      </w:r>
    </w:p>
    <w:p w14:paraId="01E833F3"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Сокращенное наименование: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w:t>
      </w:r>
    </w:p>
    <w:p w14:paraId="441DA9A0"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Государственная регистрация: запись в Единый государственный реестр юридических лиц внесена 07.10.14, присвоен ОГРН 5147746194415.</w:t>
      </w:r>
    </w:p>
    <w:p w14:paraId="41012962"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Юридический адрес: 105187 г. Москва, ул. Борисовская, д. 11</w:t>
      </w:r>
    </w:p>
    <w:p w14:paraId="649D5F4E" w14:textId="12BBDF56"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Местонахождение офисной группы: Россия, г. </w:t>
      </w:r>
      <w:proofErr w:type="spellStart"/>
      <w:proofErr w:type="gramStart"/>
      <w:r w:rsidRPr="00EC4A25">
        <w:rPr>
          <w:rFonts w:ascii="Times New Roman" w:eastAsia="Times New Roman" w:hAnsi="Times New Roman" w:cs="Times New Roman"/>
          <w:color w:val="59595B"/>
          <w:sz w:val="24"/>
          <w:szCs w:val="24"/>
          <w:lang w:eastAsia="ru-RU"/>
        </w:rPr>
        <w:t>Москва,</w:t>
      </w:r>
      <w:r w:rsidR="00241914" w:rsidRPr="00EC4A25">
        <w:rPr>
          <w:rFonts w:ascii="Times New Roman" w:eastAsia="Times New Roman" w:hAnsi="Times New Roman" w:cs="Times New Roman"/>
          <w:color w:val="59595B"/>
          <w:sz w:val="24"/>
          <w:szCs w:val="24"/>
          <w:lang w:eastAsia="ru-RU"/>
        </w:rPr>
        <w:t>Переведеновский</w:t>
      </w:r>
      <w:proofErr w:type="spellEnd"/>
      <w:proofErr w:type="gramEnd"/>
      <w:r w:rsidR="00241914" w:rsidRPr="00EC4A25">
        <w:rPr>
          <w:rFonts w:ascii="Times New Roman" w:eastAsia="Times New Roman" w:hAnsi="Times New Roman" w:cs="Times New Roman"/>
          <w:color w:val="59595B"/>
          <w:sz w:val="24"/>
          <w:szCs w:val="24"/>
          <w:lang w:eastAsia="ru-RU"/>
        </w:rPr>
        <w:t xml:space="preserve"> пер., д. 13, стр.13, оф. 13</w:t>
      </w:r>
    </w:p>
    <w:p w14:paraId="045E10DA"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Почтовый адрес: 121351, г. Москва, а/я 62.</w:t>
      </w:r>
    </w:p>
    <w:p w14:paraId="27B922AF"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Распределение долей в уставном капитале: Уставный капитал распределен между двумя физическими лицами, резидентами Российской Федерации, аттестованными аудиторами, доли распределены как 50/50%.</w:t>
      </w:r>
    </w:p>
    <w:p w14:paraId="047462DA"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Членство в СРО аудиторов</w:t>
      </w:r>
    </w:p>
    <w:p w14:paraId="0000FF6B"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До 02.03.2020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являлось членом Саморегулируемой организации аудиторов «Российский Союз аудиторов» (Ассоциация), сокращенное наименование — СРО РСА (ОРНЗ 11503027372).</w:t>
      </w:r>
    </w:p>
    <w:p w14:paraId="41536484"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С 02.03.2020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является членом Саморегулируемой организации аудиторов Ассоциация «Содружество», сокращенное наименование — СРО ААС (дата включения в реестр СРО ААС — 02.03.2020 г., ОРНЗ 12006079953).</w:t>
      </w:r>
    </w:p>
    <w:p w14:paraId="37440215"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Участие в сети аудиторских организаций</w:t>
      </w:r>
    </w:p>
    <w:p w14:paraId="4710B712"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не является членом какой-либо аудиторской сети.</w:t>
      </w:r>
    </w:p>
    <w:p w14:paraId="674C0667"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Система корпоративного управления</w:t>
      </w:r>
    </w:p>
    <w:p w14:paraId="6A9E8797"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Высшим органом управления является Общее собрание участников.</w:t>
      </w:r>
      <w:r w:rsidRPr="00EC4A25">
        <w:rPr>
          <w:rFonts w:ascii="Times New Roman" w:eastAsia="Times New Roman" w:hAnsi="Times New Roman" w:cs="Times New Roman"/>
          <w:color w:val="59595B"/>
          <w:sz w:val="24"/>
          <w:szCs w:val="24"/>
          <w:lang w:eastAsia="ru-RU"/>
        </w:rPr>
        <w:br/>
        <w:t>К компетенции Общего собрания участников среди прочего относятся следующие вопросы:</w:t>
      </w:r>
    </w:p>
    <w:p w14:paraId="5EC49474"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определение основных направлений деятельности Общества;</w:t>
      </w:r>
    </w:p>
    <w:p w14:paraId="368015DC"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изменение Устава Общества, в том числе изменение размера Уставного капитала Общества;</w:t>
      </w:r>
    </w:p>
    <w:p w14:paraId="6AD36C17"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образование исполнительных органов Общества и досрочное прекращение их полномочий;</w:t>
      </w:r>
    </w:p>
    <w:p w14:paraId="4BE6A005"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утверждение годовых отчетов и годовых бухгалтерских балансов;</w:t>
      </w:r>
    </w:p>
    <w:p w14:paraId="6995CEC8"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принятие решения о распределении чистой прибыли Общества;</w:t>
      </w:r>
    </w:p>
    <w:p w14:paraId="332ACF3C"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принятие решения о внесении вкладов в имущество Общества;</w:t>
      </w:r>
    </w:p>
    <w:p w14:paraId="0C5CFEF3"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принятие решения об открытии обособленных подразделений Общества;</w:t>
      </w:r>
    </w:p>
    <w:p w14:paraId="66AD750F"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принятие решения об участии в ассоциациях и других объединениях коммерческих организаций;</w:t>
      </w:r>
    </w:p>
    <w:p w14:paraId="2770B6EA"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утверждение (принятие) документов, регулирующих деятельность органов Общества;</w:t>
      </w:r>
    </w:p>
    <w:p w14:paraId="2A25E927" w14:textId="77777777" w:rsidR="000E73FE" w:rsidRPr="00EC4A25" w:rsidRDefault="000E73FE" w:rsidP="00EC4A25">
      <w:pPr>
        <w:numPr>
          <w:ilvl w:val="0"/>
          <w:numId w:val="1"/>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lastRenderedPageBreak/>
        <w:t>иные функции, предусмотренные Уставом Общества.</w:t>
      </w:r>
    </w:p>
    <w:p w14:paraId="0B6E5536"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Руководство текущей деятельностью осуществляется единоличным исполнительным органом — Генеральным директором.</w:t>
      </w:r>
    </w:p>
    <w:p w14:paraId="22C7BC81"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Генеральный директор Общества:</w:t>
      </w:r>
    </w:p>
    <w:p w14:paraId="63976A11" w14:textId="77777777" w:rsidR="000E73FE" w:rsidRPr="00EC4A25" w:rsidRDefault="000E73FE" w:rsidP="00EC4A25">
      <w:pPr>
        <w:numPr>
          <w:ilvl w:val="0"/>
          <w:numId w:val="2"/>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без доверенности действует от имени Общества, в том числе представляет его интересы и совершает сделки;</w:t>
      </w:r>
    </w:p>
    <w:p w14:paraId="42CCF9C6" w14:textId="77777777" w:rsidR="000E73FE" w:rsidRPr="00EC4A25" w:rsidRDefault="000E73FE" w:rsidP="00EC4A25">
      <w:pPr>
        <w:numPr>
          <w:ilvl w:val="0"/>
          <w:numId w:val="2"/>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4C96F479" w14:textId="77777777" w:rsidR="000E73FE" w:rsidRPr="00EC4A25" w:rsidRDefault="000E73FE" w:rsidP="00EC4A25">
      <w:pPr>
        <w:numPr>
          <w:ilvl w:val="0"/>
          <w:numId w:val="2"/>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открывает расчетные и иные счета в банках;</w:t>
      </w:r>
    </w:p>
    <w:p w14:paraId="562DB41A" w14:textId="77777777" w:rsidR="000E73FE" w:rsidRPr="00EC4A25" w:rsidRDefault="000E73FE" w:rsidP="00EC4A25">
      <w:pPr>
        <w:numPr>
          <w:ilvl w:val="0"/>
          <w:numId w:val="2"/>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утверждает (принимает) документы, регулирующие текущую деятельность Общества;</w:t>
      </w:r>
    </w:p>
    <w:p w14:paraId="326323BC" w14:textId="7331191E" w:rsidR="000E73FE" w:rsidRPr="00EC4A25" w:rsidRDefault="000E73FE" w:rsidP="00EC4A25">
      <w:pPr>
        <w:numPr>
          <w:ilvl w:val="0"/>
          <w:numId w:val="2"/>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осуществляет иные функции, предусмотренные Уставом Общества.</w:t>
      </w:r>
    </w:p>
    <w:p w14:paraId="3D9D7B4D" w14:textId="77777777" w:rsidR="00535D3B" w:rsidRPr="00EC4A25" w:rsidRDefault="00535D3B" w:rsidP="00EC4A25">
      <w:pPr>
        <w:numPr>
          <w:ilvl w:val="0"/>
          <w:numId w:val="2"/>
        </w:numPr>
        <w:shd w:val="clear" w:color="auto" w:fill="FFFFFF"/>
        <w:spacing w:after="120" w:line="240" w:lineRule="auto"/>
        <w:ind w:left="1440"/>
        <w:rPr>
          <w:rFonts w:ascii="Times New Roman" w:eastAsia="Times New Roman" w:hAnsi="Times New Roman" w:cs="Times New Roman"/>
          <w:color w:val="59595B"/>
          <w:sz w:val="24"/>
          <w:szCs w:val="24"/>
          <w:lang w:eastAsia="ru-RU"/>
        </w:rPr>
      </w:pPr>
    </w:p>
    <w:p w14:paraId="0FB28DE5" w14:textId="77777777" w:rsidR="00535D3B" w:rsidRPr="00EC4A25" w:rsidRDefault="00535D3B" w:rsidP="00EC4A25">
      <w:pPr>
        <w:shd w:val="clear" w:color="auto" w:fill="FFFFFF"/>
        <w:spacing w:after="120" w:line="240" w:lineRule="auto"/>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 xml:space="preserve">Перечень филиалов и представительств </w:t>
      </w:r>
    </w:p>
    <w:p w14:paraId="719837D8" w14:textId="0E0ADB45" w:rsidR="00535D3B" w:rsidRPr="00EC4A25" w:rsidRDefault="00535D3B" w:rsidP="00EC4A25">
      <w:pPr>
        <w:pStyle w:val="a5"/>
        <w:numPr>
          <w:ilvl w:val="0"/>
          <w:numId w:val="2"/>
        </w:numPr>
        <w:shd w:val="clear" w:color="auto" w:fill="FFFFFF"/>
        <w:spacing w:after="120" w:line="240" w:lineRule="auto"/>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Общество не имеет филиалов и представительств. Общество имеет обособленное подразделение в ЮФО по адресу 353620 ул. Калинина 59, станица Старощербиновская, </w:t>
      </w:r>
      <w:proofErr w:type="spellStart"/>
      <w:r w:rsidRPr="00EC4A25">
        <w:rPr>
          <w:rFonts w:ascii="Times New Roman" w:eastAsia="Times New Roman" w:hAnsi="Times New Roman" w:cs="Times New Roman"/>
          <w:color w:val="59595B"/>
          <w:sz w:val="24"/>
          <w:szCs w:val="24"/>
          <w:lang w:eastAsia="ru-RU"/>
        </w:rPr>
        <w:t>Щербиновский</w:t>
      </w:r>
      <w:proofErr w:type="spellEnd"/>
      <w:r w:rsidRPr="00EC4A25">
        <w:rPr>
          <w:rFonts w:ascii="Times New Roman" w:eastAsia="Times New Roman" w:hAnsi="Times New Roman" w:cs="Times New Roman"/>
          <w:color w:val="59595B"/>
          <w:sz w:val="24"/>
          <w:szCs w:val="24"/>
          <w:lang w:eastAsia="ru-RU"/>
        </w:rPr>
        <w:t xml:space="preserve"> район, Краснодарский край</w:t>
      </w:r>
    </w:p>
    <w:p w14:paraId="518AA9BA" w14:textId="77777777" w:rsidR="00535D3B" w:rsidRPr="00EC4A25" w:rsidRDefault="00535D3B" w:rsidP="00EC4A25">
      <w:pPr>
        <w:shd w:val="clear" w:color="auto" w:fill="FFFFFF"/>
        <w:spacing w:after="120" w:line="240" w:lineRule="auto"/>
        <w:rPr>
          <w:rFonts w:ascii="Times New Roman" w:eastAsia="Times New Roman" w:hAnsi="Times New Roman" w:cs="Times New Roman"/>
          <w:b/>
          <w:bCs/>
          <w:color w:val="59595B"/>
          <w:sz w:val="24"/>
          <w:szCs w:val="24"/>
          <w:lang w:eastAsia="ru-RU"/>
        </w:rPr>
      </w:pPr>
    </w:p>
    <w:p w14:paraId="7850CF50"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Размер доли уставного капитала аудиторской организации</w:t>
      </w:r>
    </w:p>
    <w:p w14:paraId="4F2E325D"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Головачева Светлана Владимировна – 50%, 10 000 руб., генеральный директор, основное место работы, конечный бенефициар, гражданство РФ.</w:t>
      </w:r>
    </w:p>
    <w:p w14:paraId="3A4EEED4"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Хайлова Елена Дмитриевна – 50%, 10 000 руб., руководитель отдела контроля качества, конечный бенефициар, гражданство РФ.</w:t>
      </w:r>
    </w:p>
    <w:p w14:paraId="012D1B14"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Итого доля у работников по основному месту работы 100%.</w:t>
      </w:r>
    </w:p>
    <w:p w14:paraId="3A747C7F"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 предусмотренных статьей 8 Федерального закона от 30 декабря 2008 г. N 307-ФЗ "Об аудиторской деятельности" (по состоянию на 1 января года, следующего за годом, информация за который раскрывается)</w:t>
      </w:r>
    </w:p>
    <w:p w14:paraId="21D8F0C0"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Исполнительный орган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в лице генерального директора Головачевой Светланы Владимировны подтверждает, что меры, принимаемые аудиторской организацией для обеспечения своей независимости в применении </w:t>
      </w:r>
      <w:proofErr w:type="gramStart"/>
      <w:r w:rsidRPr="00EC4A25">
        <w:rPr>
          <w:rFonts w:ascii="Times New Roman" w:eastAsia="Times New Roman" w:hAnsi="Times New Roman" w:cs="Times New Roman"/>
          <w:color w:val="59595B"/>
          <w:sz w:val="24"/>
          <w:szCs w:val="24"/>
          <w:lang w:eastAsia="ru-RU"/>
        </w:rPr>
        <w:t>Кодекса профессиональной этики аудиторов и Правил независимости аудиторов и аудиторских организаций</w:t>
      </w:r>
      <w:proofErr w:type="gramEnd"/>
      <w:r w:rsidRPr="00EC4A25">
        <w:rPr>
          <w:rFonts w:ascii="Times New Roman" w:eastAsia="Times New Roman" w:hAnsi="Times New Roman" w:cs="Times New Roman"/>
          <w:color w:val="59595B"/>
          <w:sz w:val="24"/>
          <w:szCs w:val="24"/>
          <w:lang w:eastAsia="ru-RU"/>
        </w:rPr>
        <w:t xml:space="preserve"> обеспечивают:</w:t>
      </w:r>
    </w:p>
    <w:p w14:paraId="1A98C82C"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личную независимость сотрудников;</w:t>
      </w:r>
    </w:p>
    <w:p w14:paraId="72441254"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обучение сотрудников по вопросам независимости и подтверждение независимости;</w:t>
      </w:r>
    </w:p>
    <w:p w14:paraId="38801242"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выявление угроз нарушения независимости, меры, предпринятые или предполагаемые аудиторской организацией для снижения или профилактики риска дальнейших нарушений.</w:t>
      </w:r>
    </w:p>
    <w:p w14:paraId="24493DA1" w14:textId="1C7C0891"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Внутренние проверки соблюдения условий независимости аудиторов и аудиторской организации, документирование результатов тестирования проводится при принятии клиента на обслуживание, продолжении сотрудничества с имеющимися клиентами, в </w:t>
      </w:r>
      <w:r w:rsidRPr="00EC4A25">
        <w:rPr>
          <w:rFonts w:ascii="Times New Roman" w:eastAsia="Times New Roman" w:hAnsi="Times New Roman" w:cs="Times New Roman"/>
          <w:color w:val="59595B"/>
          <w:sz w:val="24"/>
          <w:szCs w:val="24"/>
          <w:lang w:eastAsia="ru-RU"/>
        </w:rPr>
        <w:lastRenderedPageBreak/>
        <w:t>ходе выполнения аудиторских заданий, контроля качества оказываемых аудиторских услуг, обзорной проверки качества, мониторинга (инспекции) завершенных аудиторских заданий.</w:t>
      </w:r>
    </w:p>
    <w:p w14:paraId="5D616A75" w14:textId="77777777" w:rsidR="00FA6D23" w:rsidRPr="00EC4A25" w:rsidRDefault="00FA6D23"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
    <w:p w14:paraId="28CE0030"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Описание системы вознаграждения руководства аудиторской организации, руководителей аудита, в том числе факторов, влияющих на размер их вознаграждений</w:t>
      </w:r>
    </w:p>
    <w:p w14:paraId="01E9FBD8"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Принятая система вознаграждения руководителей аудиторских групп включает должностные оклады, которые не зависят от результатов выполнения аудиторского задания и факта оплаты за выполнение задания клиентом.</w:t>
      </w:r>
    </w:p>
    <w:p w14:paraId="086F4F1C"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bookmarkStart w:id="0" w:name="_Hlk174347128"/>
      <w:r w:rsidRPr="00EC4A25">
        <w:rPr>
          <w:rFonts w:ascii="Times New Roman" w:eastAsia="Times New Roman" w:hAnsi="Times New Roman" w:cs="Times New Roman"/>
          <w:b/>
          <w:bCs/>
          <w:color w:val="59595B"/>
          <w:sz w:val="24"/>
          <w:szCs w:val="24"/>
          <w:lang w:eastAsia="ru-RU"/>
        </w:rPr>
        <w:t>Описание мер, принимаемых в аудиторской организации в целях обеспечения ротации руководителей аудита</w:t>
      </w:r>
    </w:p>
    <w:p w14:paraId="313A9D26" w14:textId="65802EC1"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Для обеспечения принципа независимости периодически проводится ротация руководителя группы проверки субъекта хозяйствования. По результатам мониторинга ответственный за контроль качества (его заместитель) периодически, не менее как один раз в семь лет осуществляет ротацию руководителя группы по заданию по предоставлению уверенности.</w:t>
      </w:r>
    </w:p>
    <w:p w14:paraId="0E92AF65" w14:textId="77777777"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Ротация работников, осуществляющих руководство аудиторской проверкой одного и того же аудируемого лица, осуществляется в соответствии с Правилами независимости аудиторов и аудиторских организаций, утвержденными СРО ААС (утв. Решением Правления СРО ААС от 27.12.2023 г., протокол №658).</w:t>
      </w:r>
    </w:p>
    <w:p w14:paraId="43B8EE6B" w14:textId="77777777"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Если аудитор выступает в качестве руководителя ОЗО в течение не более 7 лет суммарно, то на роль руководителя аудита назначается другой аудитор, соответствующий квалификационным требованиям, при этом предыдущий аудитор – руководитель аудита отстраняется от участия в аудите такого аудируемого лица на срок в пять последовательных лет.</w:t>
      </w:r>
    </w:p>
    <w:p w14:paraId="331E4755" w14:textId="77777777"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На основе исторических данных формируется реестр «</w:t>
      </w:r>
      <w:proofErr w:type="spellStart"/>
      <w:r w:rsidRPr="00500B19">
        <w:rPr>
          <w:rFonts w:ascii="Times New Roman" w:eastAsia="Times New Roman" w:hAnsi="Times New Roman" w:cs="Times New Roman"/>
          <w:color w:val="59595B"/>
          <w:sz w:val="24"/>
          <w:szCs w:val="24"/>
          <w:lang w:eastAsia="ru-RU"/>
        </w:rPr>
        <w:t>невовлечения</w:t>
      </w:r>
      <w:proofErr w:type="spellEnd"/>
      <w:r w:rsidRPr="00500B19">
        <w:rPr>
          <w:rFonts w:ascii="Times New Roman" w:eastAsia="Times New Roman" w:hAnsi="Times New Roman" w:cs="Times New Roman"/>
          <w:color w:val="59595B"/>
          <w:sz w:val="24"/>
          <w:szCs w:val="24"/>
          <w:lang w:eastAsia="ru-RU"/>
        </w:rPr>
        <w:t xml:space="preserve">», включающий в себя сведения в разрезе аудиторов и компаний, по которым установлен «период </w:t>
      </w:r>
      <w:proofErr w:type="spellStart"/>
      <w:r w:rsidRPr="00500B19">
        <w:rPr>
          <w:rFonts w:ascii="Times New Roman" w:eastAsia="Times New Roman" w:hAnsi="Times New Roman" w:cs="Times New Roman"/>
          <w:color w:val="59595B"/>
          <w:sz w:val="24"/>
          <w:szCs w:val="24"/>
          <w:lang w:eastAsia="ru-RU"/>
        </w:rPr>
        <w:t>невовлечения</w:t>
      </w:r>
      <w:proofErr w:type="spellEnd"/>
      <w:r w:rsidRPr="00500B19">
        <w:rPr>
          <w:rFonts w:ascii="Times New Roman" w:eastAsia="Times New Roman" w:hAnsi="Times New Roman" w:cs="Times New Roman"/>
          <w:color w:val="59595B"/>
          <w:sz w:val="24"/>
          <w:szCs w:val="24"/>
          <w:lang w:eastAsia="ru-RU"/>
        </w:rPr>
        <w:t>», а также повышенный риск угроз близкого знакомства, личной заинтересованности. При назначении аудиторской группы лицо, принимающее решение о назначении команды:</w:t>
      </w:r>
    </w:p>
    <w:p w14:paraId="620A1F3E" w14:textId="77777777"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сверяется с реестром и не допускает привлечения к выполнению задания лиц по компаниям, в которых установлены ограничения по привлечению отдельных сотрудников;</w:t>
      </w:r>
    </w:p>
    <w:p w14:paraId="395D77D9" w14:textId="77777777"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проводит опрос предполагаемых к назначению для проверки сотрудников о периодах вовлечения в выполнение задания по клиенту и осуществляет сверку полученной информации с доступными для исследования источниками информации;</w:t>
      </w:r>
    </w:p>
    <w:p w14:paraId="51CB9001" w14:textId="77777777"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при необходимости назначает ответные меры по снижению рисков в случае назначения в составе аудиторской группы лица, включенного в реестр по признакам повышенного риска.</w:t>
      </w:r>
    </w:p>
    <w:p w14:paraId="018E8BEB" w14:textId="32F4BA88"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
    <w:p w14:paraId="26584B2D" w14:textId="3C4C3C0F"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500B19">
        <w:rPr>
          <w:rFonts w:ascii="Times New Roman" w:eastAsia="Times New Roman" w:hAnsi="Times New Roman" w:cs="Times New Roman"/>
          <w:b/>
          <w:bCs/>
          <w:color w:val="59595B"/>
          <w:sz w:val="24"/>
          <w:szCs w:val="24"/>
          <w:lang w:eastAsia="ru-RU"/>
        </w:rPr>
        <w:t xml:space="preserve">О мерах, принимаемых Обществом для обеспечения выполнения требований профессиональной этики и независимости, предусмотренных ФЗ от 30.12.2008 №307-ФЗ, другими федеральными законами и принятыми в соответствии с ними нормативными правовыми актами, правилами независимости аудиторов и аудиторских организаций, кодексом профессиональной этики аудиторов, при оказании аудиторских услуг общественно значимым организациям на финансовом </w:t>
      </w:r>
      <w:r w:rsidRPr="00500B19">
        <w:rPr>
          <w:rFonts w:ascii="Times New Roman" w:eastAsia="Times New Roman" w:hAnsi="Times New Roman" w:cs="Times New Roman"/>
          <w:b/>
          <w:bCs/>
          <w:color w:val="59595B"/>
          <w:sz w:val="24"/>
          <w:szCs w:val="24"/>
          <w:lang w:eastAsia="ru-RU"/>
        </w:rPr>
        <w:lastRenderedPageBreak/>
        <w:t xml:space="preserve">рынке, об изменении таких мер в году, непосредственно предшествующем году, в котором раскрывается информация, в т.ч. в части установленных политик и процедур, их автоматизации, проведения обучения по тематике независимости при оказании аудиторских услуг общественно значимым организациям </w:t>
      </w:r>
      <w:r w:rsidRPr="00500B19">
        <w:rPr>
          <w:rFonts w:ascii="Times New Roman" w:eastAsia="Times New Roman" w:hAnsi="Times New Roman" w:cs="Times New Roman"/>
          <w:b/>
          <w:bCs/>
          <w:color w:val="59595B"/>
          <w:sz w:val="24"/>
          <w:szCs w:val="24"/>
          <w:u w:val="single"/>
          <w:lang w:eastAsia="ru-RU"/>
        </w:rPr>
        <w:t>на финансовом рынке</w:t>
      </w:r>
      <w:r w:rsidRPr="00500B19">
        <w:rPr>
          <w:rFonts w:ascii="Times New Roman" w:eastAsia="Times New Roman" w:hAnsi="Times New Roman" w:cs="Times New Roman"/>
          <w:b/>
          <w:bCs/>
          <w:color w:val="59595B"/>
          <w:sz w:val="24"/>
          <w:szCs w:val="24"/>
          <w:lang w:eastAsia="ru-RU"/>
        </w:rPr>
        <w:t>:</w:t>
      </w:r>
    </w:p>
    <w:p w14:paraId="0B29F57C" w14:textId="0BD4D442"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Организация</w:t>
      </w:r>
      <w:r w:rsidRPr="00500B19">
        <w:rPr>
          <w:rFonts w:ascii="Times New Roman" w:eastAsia="Times New Roman" w:hAnsi="Times New Roman" w:cs="Times New Roman"/>
          <w:color w:val="59595B"/>
          <w:sz w:val="24"/>
          <w:szCs w:val="24"/>
          <w:lang w:eastAsia="ru-RU"/>
        </w:rPr>
        <w:t xml:space="preserve"> и его сотрудники соблюдают требования профессиональной этики и независимости, предусмотренные Федеральным законом от 30 декабря 2008 года № 307-ФЗ «Об аудиторской деятельности», Правилами независимости аудиторов и аудиторских организаций, Кодексом профессиональной этики аудиторов (утв. решением Правления СРО ААС, протокол № 657 от 22 декабря 2023 г.), Международным стандартом управления качеством 1 (МСК 1</w:t>
      </w:r>
      <w:r w:rsidRPr="00EC4A25">
        <w:rPr>
          <w:rFonts w:ascii="Times New Roman" w:eastAsia="Times New Roman" w:hAnsi="Times New Roman" w:cs="Times New Roman"/>
          <w:color w:val="59595B"/>
          <w:sz w:val="24"/>
          <w:szCs w:val="24"/>
          <w:lang w:eastAsia="ru-RU"/>
        </w:rPr>
        <w:t xml:space="preserve"> и МСК2</w:t>
      </w:r>
      <w:r w:rsidRPr="00500B19">
        <w:rPr>
          <w:rFonts w:ascii="Times New Roman" w:eastAsia="Times New Roman" w:hAnsi="Times New Roman" w:cs="Times New Roman"/>
          <w:color w:val="59595B"/>
          <w:sz w:val="24"/>
          <w:szCs w:val="24"/>
          <w:lang w:eastAsia="ru-RU"/>
        </w:rPr>
        <w:t>), Международными стандартами аудита.</w:t>
      </w:r>
    </w:p>
    <w:p w14:paraId="2EDD56D2" w14:textId="77777777"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Среди мер для обеспечения выполнения требований профессиональной этики и независимости, в том числе при оказании аудиторских услуг общественно значимым организациям на финансовом рынке:</w:t>
      </w:r>
    </w:p>
    <w:p w14:paraId="46F5C129" w14:textId="77777777"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Проверка соблюдения этических требований и независимости проходит на стадии принятия новых клиентов, продолжения сотрудничества с существующими клиентами, в процессе выполнения аудиторского задания, в рамках проверки качества завершенных заданий, а также путем получения ежегодного письменного подтверждения соблюдения принципов независимости и требований профессиональной этики от сотрудников компании.</w:t>
      </w:r>
    </w:p>
    <w:p w14:paraId="5D002DF1" w14:textId="4BE84FE7"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 xml:space="preserve">В момент приема на работу сотрудники информируются о требованиях независимости, честности, объективности, конфиденциальности, соблюдения аудиторской тайны, а также нормах профессионального поведения, установленных в </w:t>
      </w:r>
      <w:r w:rsidRPr="00EC4A25">
        <w:rPr>
          <w:rFonts w:ascii="Times New Roman" w:eastAsia="Times New Roman" w:hAnsi="Times New Roman" w:cs="Times New Roman"/>
          <w:color w:val="59595B"/>
          <w:sz w:val="24"/>
          <w:szCs w:val="24"/>
          <w:lang w:eastAsia="ru-RU"/>
        </w:rPr>
        <w:t>организации</w:t>
      </w:r>
      <w:r w:rsidRPr="00500B19">
        <w:rPr>
          <w:rFonts w:ascii="Times New Roman" w:eastAsia="Times New Roman" w:hAnsi="Times New Roman" w:cs="Times New Roman"/>
          <w:color w:val="59595B"/>
          <w:sz w:val="24"/>
          <w:szCs w:val="24"/>
          <w:lang w:eastAsia="ru-RU"/>
        </w:rPr>
        <w:t xml:space="preserve"> и ответственности за их нарушение.</w:t>
      </w:r>
    </w:p>
    <w:p w14:paraId="6AEF4D8A" w14:textId="77777777"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Соблюдение требований независимости должно подтверждаться каждым работником непосредственно перед оказанием конкретной аудиторской услуги по конкретному клиенту, а также по завершении оказания таких услуг. Подтверждение производится в письменной форме.</w:t>
      </w:r>
    </w:p>
    <w:p w14:paraId="0A3CC78C" w14:textId="7FC9E56A" w:rsidR="00500B19" w:rsidRPr="00500B19"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500B19">
        <w:rPr>
          <w:rFonts w:ascii="Times New Roman" w:eastAsia="Times New Roman" w:hAnsi="Times New Roman" w:cs="Times New Roman"/>
          <w:color w:val="59595B"/>
          <w:sz w:val="24"/>
          <w:szCs w:val="24"/>
          <w:lang w:eastAsia="ru-RU"/>
        </w:rPr>
        <w:t>Назначение лица надлежащей квалификации, не входящего в состав аудиторской группы, для осуществления проверки качества выполнения задания в случаях, требуемых законодательством, а также в иных случаях, при оказании аудиторских услуг, в том числе общественно значимым организациям на финансовом рынке.</w:t>
      </w:r>
    </w:p>
    <w:bookmarkEnd w:id="0"/>
    <w:p w14:paraId="71A4CD64" w14:textId="77777777" w:rsidR="00500B19" w:rsidRPr="00EC4A25" w:rsidRDefault="00500B19"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
    <w:p w14:paraId="30AB7936"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bookmarkStart w:id="1" w:name="_Hlk174346860"/>
      <w:r w:rsidRPr="00EC4A25">
        <w:rPr>
          <w:rFonts w:ascii="Times New Roman" w:eastAsia="Times New Roman" w:hAnsi="Times New Roman" w:cs="Times New Roman"/>
          <w:b/>
          <w:bCs/>
          <w:color w:val="59595B"/>
          <w:sz w:val="24"/>
          <w:szCs w:val="24"/>
          <w:lang w:eastAsia="ru-RU"/>
        </w:rPr>
        <w:t>Информация о контроле (надзоре) за деятельностью (качества работы) аудиторской организации</w:t>
      </w:r>
    </w:p>
    <w:bookmarkEnd w:id="1"/>
    <w:p w14:paraId="0D60B7AE"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разработана система внутреннего контроля качества, удовлетворяющая современным требованиям законодательства об аудиторской деятельности, федеральных и международных стандартов аудиторской деятельности.</w:t>
      </w:r>
    </w:p>
    <w:p w14:paraId="52734F06"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Для осуществления профессиональных услуг в сфере аудиторской деятельности устанавливаются следующие правила, принципы и процедуры, направленные на обеспечение реальной профессиональной независимости и качества аудиторских услуг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w:t>
      </w:r>
    </w:p>
    <w:p w14:paraId="2CAB7797"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roofErr w:type="gramStart"/>
      <w:r w:rsidRPr="00EC4A25">
        <w:rPr>
          <w:rFonts w:ascii="Times New Roman" w:eastAsia="Times New Roman" w:hAnsi="Times New Roman" w:cs="Times New Roman"/>
          <w:color w:val="59595B"/>
          <w:sz w:val="24"/>
          <w:szCs w:val="24"/>
          <w:lang w:eastAsia="ru-RU"/>
        </w:rPr>
        <w:t>I  Ответственность</w:t>
      </w:r>
      <w:proofErr w:type="gramEnd"/>
      <w:r w:rsidRPr="00EC4A25">
        <w:rPr>
          <w:rFonts w:ascii="Times New Roman" w:eastAsia="Times New Roman" w:hAnsi="Times New Roman" w:cs="Times New Roman"/>
          <w:color w:val="59595B"/>
          <w:sz w:val="24"/>
          <w:szCs w:val="24"/>
          <w:lang w:eastAsia="ru-RU"/>
        </w:rPr>
        <w:t xml:space="preserve"> и обязанность руководителя за организацию и обеспечение контроля качества  на фирме;</w:t>
      </w:r>
    </w:p>
    <w:p w14:paraId="4917B099"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II     Этические требования;</w:t>
      </w:r>
    </w:p>
    <w:p w14:paraId="2CDEC822"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III    Угроза независимости и процедуры их уменьшения;</w:t>
      </w:r>
    </w:p>
    <w:p w14:paraId="79B07F10"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lastRenderedPageBreak/>
        <w:t xml:space="preserve">IV    </w:t>
      </w:r>
      <w:proofErr w:type="gramStart"/>
      <w:r w:rsidRPr="00EC4A25">
        <w:rPr>
          <w:rFonts w:ascii="Times New Roman" w:eastAsia="Times New Roman" w:hAnsi="Times New Roman" w:cs="Times New Roman"/>
          <w:color w:val="59595B"/>
          <w:sz w:val="24"/>
          <w:szCs w:val="24"/>
          <w:lang w:eastAsia="ru-RU"/>
        </w:rPr>
        <w:t>Организация  мониторинга</w:t>
      </w:r>
      <w:proofErr w:type="gramEnd"/>
      <w:r w:rsidRPr="00EC4A25">
        <w:rPr>
          <w:rFonts w:ascii="Times New Roman" w:eastAsia="Times New Roman" w:hAnsi="Times New Roman" w:cs="Times New Roman"/>
          <w:color w:val="59595B"/>
          <w:sz w:val="24"/>
          <w:szCs w:val="24"/>
          <w:lang w:eastAsia="ru-RU"/>
        </w:rPr>
        <w:t xml:space="preserve"> угроз независимости;</w:t>
      </w:r>
    </w:p>
    <w:p w14:paraId="03078A4B"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V     Система ценообразования;</w:t>
      </w:r>
    </w:p>
    <w:p w14:paraId="53510DED"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VI    Кадровая политика;</w:t>
      </w:r>
    </w:p>
    <w:p w14:paraId="67901D28"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roofErr w:type="spellStart"/>
      <w:r w:rsidRPr="00EC4A25">
        <w:rPr>
          <w:rFonts w:ascii="Times New Roman" w:eastAsia="Times New Roman" w:hAnsi="Times New Roman" w:cs="Times New Roman"/>
          <w:color w:val="59595B"/>
          <w:sz w:val="24"/>
          <w:szCs w:val="24"/>
          <w:lang w:eastAsia="ru-RU"/>
        </w:rPr>
        <w:t>VIIКадры</w:t>
      </w:r>
      <w:proofErr w:type="spellEnd"/>
      <w:r w:rsidRPr="00EC4A25">
        <w:rPr>
          <w:rFonts w:ascii="Times New Roman" w:eastAsia="Times New Roman" w:hAnsi="Times New Roman" w:cs="Times New Roman"/>
          <w:color w:val="59595B"/>
          <w:sz w:val="24"/>
          <w:szCs w:val="24"/>
          <w:lang w:eastAsia="ru-RU"/>
        </w:rPr>
        <w:t>, квалификация, информационное обеспечение;</w:t>
      </w:r>
    </w:p>
    <w:p w14:paraId="1EBB7321"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roofErr w:type="gramStart"/>
      <w:r w:rsidRPr="00EC4A25">
        <w:rPr>
          <w:rFonts w:ascii="Times New Roman" w:eastAsia="Times New Roman" w:hAnsi="Times New Roman" w:cs="Times New Roman"/>
          <w:color w:val="59595B"/>
          <w:sz w:val="24"/>
          <w:szCs w:val="24"/>
          <w:lang w:eastAsia="ru-RU"/>
        </w:rPr>
        <w:t>VIII  Работа</w:t>
      </w:r>
      <w:proofErr w:type="gramEnd"/>
      <w:r w:rsidRPr="00EC4A25">
        <w:rPr>
          <w:rFonts w:ascii="Times New Roman" w:eastAsia="Times New Roman" w:hAnsi="Times New Roman" w:cs="Times New Roman"/>
          <w:color w:val="59595B"/>
          <w:sz w:val="24"/>
          <w:szCs w:val="24"/>
          <w:lang w:eastAsia="ru-RU"/>
        </w:rPr>
        <w:t xml:space="preserve"> с заказчиками (клиентами);</w:t>
      </w:r>
    </w:p>
    <w:p w14:paraId="183C8C89"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IX    </w:t>
      </w:r>
      <w:proofErr w:type="gramStart"/>
      <w:r w:rsidRPr="00EC4A25">
        <w:rPr>
          <w:rFonts w:ascii="Times New Roman" w:eastAsia="Times New Roman" w:hAnsi="Times New Roman" w:cs="Times New Roman"/>
          <w:color w:val="59595B"/>
          <w:sz w:val="24"/>
          <w:szCs w:val="24"/>
          <w:lang w:eastAsia="ru-RU"/>
        </w:rPr>
        <w:t>Организация  оказания</w:t>
      </w:r>
      <w:proofErr w:type="gramEnd"/>
      <w:r w:rsidRPr="00EC4A25">
        <w:rPr>
          <w:rFonts w:ascii="Times New Roman" w:eastAsia="Times New Roman" w:hAnsi="Times New Roman" w:cs="Times New Roman"/>
          <w:color w:val="59595B"/>
          <w:sz w:val="24"/>
          <w:szCs w:val="24"/>
          <w:lang w:eastAsia="ru-RU"/>
        </w:rPr>
        <w:t xml:space="preserve"> аудиторских услуг;</w:t>
      </w:r>
    </w:p>
    <w:p w14:paraId="65E82B8D"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Х     Система делегирования полномочий и внутреннего консультирования.</w:t>
      </w:r>
    </w:p>
    <w:p w14:paraId="16DB9A84"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Ответственность за разработку, организацию, внедрение и поддержку эффективного функционирования системы контроля качества Фирмы несет ее руководитель. Руководство фирмы обязано показывать персоналу пример относительно качества при оказании услуг. Деловая стратегия Фирмы подчинена главному требованию-обеспечению высокого качества аудиторских услуг. </w:t>
      </w:r>
    </w:p>
    <w:p w14:paraId="01C368B6"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На фирме соблюдаются этические требования: честность, объективность, независимость, профессиональная компетентность, конфиденциальность.</w:t>
      </w:r>
    </w:p>
    <w:p w14:paraId="4094CEC8"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К угрозам независимости в ходе оказания профессиональных услуг следует отнести угрозы собственного интереса, угрозы собственной оценки, угрозы защиты, угрозы семейных отношений или тесных отношений с клиентом, угрозы давления. Процедуры устранения угроз прописаны во внутреннем положении фирмы.</w:t>
      </w:r>
    </w:p>
    <w:p w14:paraId="27CD9F22"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Организацию мониторинга угроз независимости осуществляет ответственный за контроль качества. Он осуществляет оценку значимости угроз независимости и выбирает средства по их уменьшению или устранению; ведет документацию, что подтверждает осуществление мер по уменьшению угроз независимости; проводит инструктаж всех участников, занятых в оказании услуг. По результатам мониторинга ответственный за контроль качества информирует персонал о клиентах, с которыми следует придерживаться политики независимости особенно тщательно.</w:t>
      </w:r>
    </w:p>
    <w:p w14:paraId="165EA8FB"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Основой стоимости услуг фирмы признается себестоимость, т.е. затраты по содержанию фирмы и рекламе.</w:t>
      </w:r>
    </w:p>
    <w:p w14:paraId="48855F8D"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Директор фирмы обеспечивает планирование общих потребностей фирмы в количественном составе специалистов для выполнения аудиторских услуг на текущий год, исходя из наличия имеющихся заказчиков с учетом роста и возможных потерь клиентов, а также возможного ухода специалистов.</w:t>
      </w:r>
    </w:p>
    <w:p w14:paraId="3FAF912B"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На фирме ведется учет кадров, как штатных сотрудников, так и совместителей. Каждый специалист фирмы, занятый в оказании любых аудиторских услуг, обязан повышать базу профессиональных знаний. На фирме создано соответствующее информационное профессиональное обеспечение, доступное каждому специалисту фирмы.</w:t>
      </w:r>
    </w:p>
    <w:p w14:paraId="4D60FC81"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Ответственность за работу с заказчиками (клиентами) возлагается на заместителя директора по маркетингу. Фирма ведет учет заказчиков (клиентурная база) в разрезе видов заказов, сложности заказов, размерам вознаграждения, должностных лиц, видам бизнеса.</w:t>
      </w:r>
    </w:p>
    <w:p w14:paraId="1CC3D18F"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Оказание аудиторских услуг на фирме обязательно планируется или прогнозируется (кроме случаев непосредственного обращения клиента). Для текущего планирования еженедельно, за день до окончания последнего рабочего дня недели ответственным лицом (зам. директора) по маркетингу, составляется план-график оказания работ для определения состава персонала с учетом квалификации и профессионального уровня специалистов.</w:t>
      </w:r>
    </w:p>
    <w:p w14:paraId="1F4B159F"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lastRenderedPageBreak/>
        <w:t>На ответственного за консультирование работника фирмы или привлеченных специалистов возлагаются обязанности:</w:t>
      </w:r>
    </w:p>
    <w:p w14:paraId="1E8930DB"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-обеспечивать актуализацию нормативно-справочной базы по профессиональной деятельности;</w:t>
      </w:r>
    </w:p>
    <w:p w14:paraId="10240EF6"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-организации оперативного информирования сотрудников относительно изменений в действующем законодательстве или других сферах профессиональных интересов фирмы;</w:t>
      </w:r>
    </w:p>
    <w:p w14:paraId="525EBF32" w14:textId="77777777" w:rsidR="00D3092A" w:rsidRPr="00EC4A25" w:rsidRDefault="00D3092A"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-проведение оперативного консультирования сотрудников фирмы по вопросам, возникающим в ходе оказания аудиторских услуг.</w:t>
      </w:r>
    </w:p>
    <w:p w14:paraId="31606B78" w14:textId="17D9B41D" w:rsidR="00500B19" w:rsidRPr="00EC4A25" w:rsidRDefault="00D3092A" w:rsidP="00EC4A25">
      <w:pPr>
        <w:shd w:val="clear" w:color="auto" w:fill="FFFFFF"/>
        <w:spacing w:after="120" w:line="240" w:lineRule="auto"/>
        <w:ind w:left="360"/>
        <w:jc w:val="both"/>
        <w:rPr>
          <w:rFonts w:ascii="Times New Roman" w:eastAsia="Times New Roman" w:hAnsi="Times New Roman" w:cs="Times New Roman"/>
          <w:color w:val="000000"/>
          <w:sz w:val="24"/>
          <w:szCs w:val="24"/>
          <w:lang w:eastAsia="ru-RU"/>
        </w:rPr>
      </w:pPr>
      <w:r w:rsidRPr="00EC4A25">
        <w:rPr>
          <w:rFonts w:ascii="Times New Roman" w:eastAsia="Times New Roman" w:hAnsi="Times New Roman" w:cs="Times New Roman"/>
          <w:color w:val="59595B"/>
          <w:sz w:val="24"/>
          <w:szCs w:val="24"/>
          <w:lang w:eastAsia="ru-RU"/>
        </w:rPr>
        <w:t>Руководство аудиторской организации заявляет об эффективности функционирования системы внутреннего контроля качества.</w:t>
      </w:r>
    </w:p>
    <w:p w14:paraId="6DB7A28D" w14:textId="1AE3D49E"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Внешняя проверка качества работы аудиторской организации</w:t>
      </w:r>
    </w:p>
    <w:p w14:paraId="38E3F9DA"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 2020 году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прошло плановую проверку внешнего контроля качества работы аудиторской организации со стороны СРО «Российский союз аудиторов» (Ассоциация) (протокол № 05-20 от 05.02.2020).</w:t>
      </w:r>
    </w:p>
    <w:p w14:paraId="1CF4F923"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 2021 году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прошло плановую внешнюю проверку качества работы аудиторских организаций Федерального казначейства (акт без номера от 16.03.2021).</w:t>
      </w:r>
    </w:p>
    <w:p w14:paraId="7D067E7D"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 настоящий момент отсутствуют какие-либо применяемые в отношении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меры дисциплинарного и иного воздействия.</w:t>
      </w:r>
    </w:p>
    <w:p w14:paraId="7D2F8C40"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
    <w:p w14:paraId="2424636B"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Информация об аудиторах, работающих в аудиторской организации по трудовому договору</w:t>
      </w:r>
    </w:p>
    <w:p w14:paraId="2306D691"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численность работающих в аудиторской организации по основному месту работы и по совместительству аудиторов, доля таких аудиторов в общей численности аудиторов, работающих в аудиторской организации по трудовому договору (по состоянию на 1 января года, следующего за годом, информация за который раскрывается)</w:t>
      </w:r>
    </w:p>
    <w:p w14:paraId="58623238" w14:textId="7047F19E"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Всего: 26 аудиторов в штате. Из них:</w:t>
      </w:r>
    </w:p>
    <w:p w14:paraId="4A2D7B5D" w14:textId="1A34E3FB"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По основному месту работы – 9 аудиторов (37,5%)</w:t>
      </w:r>
    </w:p>
    <w:p w14:paraId="4DE283A3" w14:textId="796C2748"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По совместительству – 17 аудиторов (63,5%)</w:t>
      </w:r>
    </w:p>
    <w:p w14:paraId="2182306E" w14:textId="0D119495"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численность аудиторов, имеющих квалификационный аттестат аудитора, выданный саморегулируемой организацией аудиторов в соответствии со </w:t>
      </w:r>
      <w:hyperlink r:id="rId5" w:anchor="/document/12164283/entry/11" w:history="1">
        <w:r w:rsidRPr="00EC4A25">
          <w:rPr>
            <w:rFonts w:ascii="Times New Roman" w:eastAsia="Times New Roman" w:hAnsi="Times New Roman" w:cs="Times New Roman"/>
            <w:color w:val="59595B"/>
            <w:sz w:val="24"/>
            <w:szCs w:val="24"/>
            <w:lang w:eastAsia="ru-RU"/>
          </w:rPr>
          <w:t>статьей 11</w:t>
        </w:r>
      </w:hyperlink>
      <w:r w:rsidRPr="00EC4A25">
        <w:rPr>
          <w:rFonts w:ascii="Times New Roman" w:eastAsia="Times New Roman" w:hAnsi="Times New Roman" w:cs="Times New Roman"/>
          <w:color w:val="59595B"/>
          <w:sz w:val="24"/>
          <w:szCs w:val="24"/>
          <w:lang w:eastAsia="ru-RU"/>
        </w:rPr>
        <w:t> Федерального закона от 30 декабря 2008 г. N 307-ФЗ "Об аудиторской деятельности"  (по состоянию на 1 января года, следующего за годом, информация за который раскрывается) - 6 аудиторов</w:t>
      </w:r>
    </w:p>
    <w:p w14:paraId="071CD492"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Заявление руководителя аудиторской организации о соблюдении аудиторами, работающими в аудиторской организации требования о прохождении обучения по программам повышения квалификации, предусмотренным </w:t>
      </w:r>
      <w:hyperlink r:id="rId6" w:anchor="/document/12164283/entry/11" w:history="1">
        <w:r w:rsidRPr="00EC4A25">
          <w:rPr>
            <w:rFonts w:ascii="Times New Roman" w:eastAsia="Times New Roman" w:hAnsi="Times New Roman" w:cs="Times New Roman"/>
            <w:b/>
            <w:bCs/>
            <w:color w:val="59595B"/>
            <w:sz w:val="24"/>
            <w:szCs w:val="24"/>
            <w:lang w:eastAsia="ru-RU"/>
          </w:rPr>
          <w:t>статьей 11</w:t>
        </w:r>
      </w:hyperlink>
      <w:r w:rsidRPr="00EC4A25">
        <w:rPr>
          <w:rFonts w:ascii="Times New Roman" w:eastAsia="Times New Roman" w:hAnsi="Times New Roman" w:cs="Times New Roman"/>
          <w:b/>
          <w:bCs/>
          <w:color w:val="59595B"/>
          <w:sz w:val="24"/>
          <w:szCs w:val="24"/>
          <w:lang w:eastAsia="ru-RU"/>
        </w:rPr>
        <w:t> Федерального закона от 30 декабря 2008 г. N 307-ФЗ "Об аудиторской деятельности" </w:t>
      </w:r>
      <w:hyperlink r:id="rId7" w:anchor="/document/403222636/entry/11116" w:history="1">
        <w:r w:rsidRPr="00EC4A25">
          <w:rPr>
            <w:rFonts w:ascii="Times New Roman" w:eastAsia="Times New Roman" w:hAnsi="Times New Roman" w:cs="Times New Roman"/>
            <w:b/>
            <w:bCs/>
            <w:color w:val="59595B"/>
            <w:sz w:val="24"/>
            <w:szCs w:val="24"/>
            <w:lang w:eastAsia="ru-RU"/>
          </w:rPr>
          <w:t>6</w:t>
        </w:r>
      </w:hyperlink>
      <w:r w:rsidRPr="00EC4A25">
        <w:rPr>
          <w:rFonts w:ascii="Times New Roman" w:eastAsia="Times New Roman" w:hAnsi="Times New Roman" w:cs="Times New Roman"/>
          <w:b/>
          <w:bCs/>
          <w:color w:val="59595B"/>
          <w:sz w:val="24"/>
          <w:szCs w:val="24"/>
          <w:lang w:eastAsia="ru-RU"/>
        </w:rPr>
        <w:t> (по состоянию на 1 января года, следующего за годом, информация за который раскрывается)</w:t>
      </w:r>
    </w:p>
    <w:p w14:paraId="78138C60" w14:textId="01576C7F"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Исполнительный орган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в лице генерального директора Головачевой Светланы Владимировны подтверждает, что аудиторы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проходят ежегодное обучение по программам повышения квалификации, </w:t>
      </w:r>
      <w:r w:rsidRPr="00EC4A25">
        <w:rPr>
          <w:rFonts w:ascii="Times New Roman" w:eastAsia="Times New Roman" w:hAnsi="Times New Roman" w:cs="Times New Roman"/>
          <w:color w:val="59595B"/>
          <w:sz w:val="24"/>
          <w:szCs w:val="24"/>
          <w:lang w:eastAsia="ru-RU"/>
        </w:rPr>
        <w:lastRenderedPageBreak/>
        <w:t>утверждаемым саморегулируемой организацией аудиторов, членом которой он является. За 2022 год все аудиторы прошли обучение в объеме 40 часов.</w:t>
      </w:r>
    </w:p>
    <w:p w14:paraId="20FD2694"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b/>
          <w:bCs/>
          <w:color w:val="59595B"/>
          <w:sz w:val="24"/>
          <w:szCs w:val="24"/>
          <w:lang w:eastAsia="ru-RU"/>
        </w:rPr>
      </w:pPr>
      <w:r w:rsidRPr="00EC4A25">
        <w:rPr>
          <w:rFonts w:ascii="Times New Roman" w:eastAsia="Times New Roman" w:hAnsi="Times New Roman" w:cs="Times New Roman"/>
          <w:b/>
          <w:bCs/>
          <w:color w:val="59595B"/>
          <w:sz w:val="24"/>
          <w:szCs w:val="24"/>
          <w:lang w:eastAsia="ru-RU"/>
        </w:rPr>
        <w:t>Информация об аудируемых лицах и величине выручки от оказанных аудиторской организацией услуг</w:t>
      </w:r>
    </w:p>
    <w:p w14:paraId="2ABDBE3B"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перечень общественно значимых организаций, которым оказаны аудиторские услуги в течение не менее одного года, непосредственно предшествующего году, в котором раскрывается информация, с указанием наименования общественно значимой организации, основного государственного регистрационного номера</w:t>
      </w:r>
    </w:p>
    <w:tbl>
      <w:tblPr>
        <w:tblW w:w="9102" w:type="dxa"/>
        <w:tblLook w:val="04A0" w:firstRow="1" w:lastRow="0" w:firstColumn="1" w:lastColumn="0" w:noHBand="0" w:noVBand="1"/>
      </w:tblPr>
      <w:tblGrid>
        <w:gridCol w:w="4957"/>
        <w:gridCol w:w="4145"/>
      </w:tblGrid>
      <w:tr w:rsidR="00535D3B" w:rsidRPr="00EC4A25" w14:paraId="1227A432" w14:textId="77777777" w:rsidTr="00A24E7F">
        <w:trPr>
          <w:trHeight w:val="286"/>
        </w:trPr>
        <w:tc>
          <w:tcPr>
            <w:tcW w:w="4957" w:type="dxa"/>
            <w:shd w:val="clear" w:color="auto" w:fill="auto"/>
            <w:vAlign w:val="center"/>
            <w:hideMark/>
          </w:tcPr>
          <w:p w14:paraId="5B1A941D"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АО "КОНКОРДИЯ - </w:t>
            </w:r>
            <w:proofErr w:type="spellStart"/>
            <w:r w:rsidRPr="00EC4A25">
              <w:rPr>
                <w:rFonts w:ascii="Times New Roman" w:eastAsia="Times New Roman" w:hAnsi="Times New Roman" w:cs="Times New Roman"/>
                <w:color w:val="59595B"/>
                <w:sz w:val="24"/>
                <w:szCs w:val="24"/>
                <w:lang w:eastAsia="ru-RU"/>
              </w:rPr>
              <w:t>эссет</w:t>
            </w:r>
            <w:proofErr w:type="spellEnd"/>
            <w:r w:rsidRPr="00EC4A25">
              <w:rPr>
                <w:rFonts w:ascii="Times New Roman" w:eastAsia="Times New Roman" w:hAnsi="Times New Roman" w:cs="Times New Roman"/>
                <w:color w:val="59595B"/>
                <w:sz w:val="24"/>
                <w:szCs w:val="24"/>
                <w:lang w:eastAsia="ru-RU"/>
              </w:rPr>
              <w:t xml:space="preserve"> менеджмент"</w:t>
            </w:r>
          </w:p>
        </w:tc>
        <w:tc>
          <w:tcPr>
            <w:tcW w:w="4145" w:type="dxa"/>
            <w:shd w:val="clear" w:color="auto" w:fill="auto"/>
            <w:vAlign w:val="center"/>
            <w:hideMark/>
          </w:tcPr>
          <w:p w14:paraId="25B0FEB1"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1027702001502</w:t>
            </w:r>
          </w:p>
        </w:tc>
      </w:tr>
      <w:tr w:rsidR="00535D3B" w:rsidRPr="00EC4A25" w14:paraId="74AB7507" w14:textId="77777777" w:rsidTr="00A24E7F">
        <w:trPr>
          <w:trHeight w:val="236"/>
        </w:trPr>
        <w:tc>
          <w:tcPr>
            <w:tcW w:w="4957" w:type="dxa"/>
            <w:shd w:val="clear" w:color="auto" w:fill="auto"/>
            <w:vAlign w:val="center"/>
            <w:hideMark/>
          </w:tcPr>
          <w:p w14:paraId="15D2C81E"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АО "РТ-Инвест"</w:t>
            </w:r>
          </w:p>
        </w:tc>
        <w:tc>
          <w:tcPr>
            <w:tcW w:w="4145" w:type="dxa"/>
            <w:shd w:val="clear" w:color="auto" w:fill="auto"/>
            <w:vAlign w:val="center"/>
            <w:hideMark/>
          </w:tcPr>
          <w:p w14:paraId="5253D1FB" w14:textId="7777777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1177746403372</w:t>
            </w:r>
          </w:p>
        </w:tc>
      </w:tr>
      <w:tr w:rsidR="00535D3B" w:rsidRPr="00EC4A25" w14:paraId="294ADDB1" w14:textId="77777777" w:rsidTr="00A24E7F">
        <w:trPr>
          <w:trHeight w:val="423"/>
        </w:trPr>
        <w:tc>
          <w:tcPr>
            <w:tcW w:w="4957" w:type="dxa"/>
            <w:shd w:val="clear" w:color="auto" w:fill="auto"/>
            <w:vAlign w:val="center"/>
          </w:tcPr>
          <w:p w14:paraId="70B58E7E" w14:textId="52E78BC1"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
        </w:tc>
        <w:tc>
          <w:tcPr>
            <w:tcW w:w="4145" w:type="dxa"/>
            <w:shd w:val="clear" w:color="auto" w:fill="auto"/>
            <w:vAlign w:val="center"/>
          </w:tcPr>
          <w:p w14:paraId="002868D8" w14:textId="767DCB27" w:rsidR="00535D3B" w:rsidRPr="00EC4A25" w:rsidRDefault="00535D3B" w:rsidP="00EC4A25">
            <w:pPr>
              <w:shd w:val="clear" w:color="auto" w:fill="FFFFFF"/>
              <w:spacing w:after="120" w:line="240" w:lineRule="auto"/>
              <w:ind w:left="360"/>
              <w:jc w:val="both"/>
              <w:rPr>
                <w:rFonts w:ascii="Times New Roman" w:eastAsia="Times New Roman" w:hAnsi="Times New Roman" w:cs="Times New Roman"/>
                <w:color w:val="59595B"/>
                <w:sz w:val="24"/>
                <w:szCs w:val="24"/>
                <w:lang w:eastAsia="ru-RU"/>
              </w:rPr>
            </w:pPr>
          </w:p>
        </w:tc>
      </w:tr>
    </w:tbl>
    <w:p w14:paraId="3456ABC6" w14:textId="77777777"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b/>
          <w:bCs/>
          <w:color w:val="59595B"/>
          <w:sz w:val="24"/>
          <w:szCs w:val="24"/>
          <w:lang w:eastAsia="ru-RU"/>
        </w:rPr>
        <w:t>Сведения о выручке за прошлый отчетный год</w:t>
      </w:r>
    </w:p>
    <w:p w14:paraId="7C08A849" w14:textId="04D828FB" w:rsidR="000E73FE" w:rsidRPr="00EC4A25" w:rsidRDefault="000E73F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Выручка ООО «</w:t>
      </w:r>
      <w:proofErr w:type="spellStart"/>
      <w:r w:rsidRPr="00EC4A25">
        <w:rPr>
          <w:rFonts w:ascii="Times New Roman" w:eastAsia="Times New Roman" w:hAnsi="Times New Roman" w:cs="Times New Roman"/>
          <w:color w:val="59595B"/>
          <w:sz w:val="24"/>
          <w:szCs w:val="24"/>
          <w:lang w:eastAsia="ru-RU"/>
        </w:rPr>
        <w:t>АйБиСи</w:t>
      </w:r>
      <w:proofErr w:type="spellEnd"/>
      <w:r w:rsidRPr="00EC4A25">
        <w:rPr>
          <w:rFonts w:ascii="Times New Roman" w:eastAsia="Times New Roman" w:hAnsi="Times New Roman" w:cs="Times New Roman"/>
          <w:color w:val="59595B"/>
          <w:sz w:val="24"/>
          <w:szCs w:val="24"/>
          <w:lang w:eastAsia="ru-RU"/>
        </w:rPr>
        <w:t xml:space="preserve"> Групп» за 202</w:t>
      </w:r>
      <w:r w:rsidR="00594980" w:rsidRPr="00EC4A25">
        <w:rPr>
          <w:rFonts w:ascii="Times New Roman" w:eastAsia="Times New Roman" w:hAnsi="Times New Roman" w:cs="Times New Roman"/>
          <w:color w:val="59595B"/>
          <w:sz w:val="24"/>
          <w:szCs w:val="24"/>
          <w:lang w:eastAsia="ru-RU"/>
        </w:rPr>
        <w:t>2</w:t>
      </w:r>
      <w:r w:rsidRPr="00EC4A25">
        <w:rPr>
          <w:rFonts w:ascii="Times New Roman" w:eastAsia="Times New Roman" w:hAnsi="Times New Roman" w:cs="Times New Roman"/>
          <w:color w:val="59595B"/>
          <w:sz w:val="24"/>
          <w:szCs w:val="24"/>
          <w:lang w:eastAsia="ru-RU"/>
        </w:rPr>
        <w:t xml:space="preserve"> год составила </w:t>
      </w:r>
      <w:r w:rsidR="00594980" w:rsidRPr="00EC4A25">
        <w:rPr>
          <w:rFonts w:ascii="Times New Roman" w:eastAsia="Times New Roman" w:hAnsi="Times New Roman" w:cs="Times New Roman"/>
          <w:color w:val="59595B"/>
          <w:sz w:val="24"/>
          <w:szCs w:val="24"/>
          <w:lang w:eastAsia="ru-RU"/>
        </w:rPr>
        <w:t>17358</w:t>
      </w:r>
      <w:r w:rsidR="004C4CAD" w:rsidRPr="00EC4A25">
        <w:rPr>
          <w:rFonts w:ascii="Times New Roman" w:eastAsia="Times New Roman" w:hAnsi="Times New Roman" w:cs="Times New Roman"/>
          <w:color w:val="59595B"/>
          <w:sz w:val="24"/>
          <w:szCs w:val="24"/>
          <w:lang w:eastAsia="ru-RU"/>
        </w:rPr>
        <w:t xml:space="preserve"> </w:t>
      </w:r>
      <w:proofErr w:type="spellStart"/>
      <w:r w:rsidRPr="00EC4A25">
        <w:rPr>
          <w:rFonts w:ascii="Times New Roman" w:eastAsia="Times New Roman" w:hAnsi="Times New Roman" w:cs="Times New Roman"/>
          <w:color w:val="59595B"/>
          <w:sz w:val="24"/>
          <w:szCs w:val="24"/>
          <w:lang w:eastAsia="ru-RU"/>
        </w:rPr>
        <w:t>тыс.руб</w:t>
      </w:r>
      <w:proofErr w:type="spellEnd"/>
      <w:r w:rsidRPr="00EC4A25">
        <w:rPr>
          <w:rFonts w:ascii="Times New Roman" w:eastAsia="Times New Roman" w:hAnsi="Times New Roman" w:cs="Times New Roman"/>
          <w:color w:val="59595B"/>
          <w:sz w:val="24"/>
          <w:szCs w:val="24"/>
          <w:lang w:eastAsia="ru-RU"/>
        </w:rPr>
        <w:t>., в том числе:</w:t>
      </w:r>
    </w:p>
    <w:p w14:paraId="732D0528" w14:textId="17E95D3B" w:rsidR="000E73FE" w:rsidRPr="00EC4A25" w:rsidRDefault="000E73FE" w:rsidP="00EC4A25">
      <w:pPr>
        <w:numPr>
          <w:ilvl w:val="0"/>
          <w:numId w:val="3"/>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выручка от проведения обязательного аудита бухгалтерской отчетности – </w:t>
      </w:r>
      <w:r w:rsidR="00594980" w:rsidRPr="00EC4A25">
        <w:rPr>
          <w:rFonts w:ascii="Times New Roman" w:eastAsia="Times New Roman" w:hAnsi="Times New Roman" w:cs="Times New Roman"/>
          <w:color w:val="59595B"/>
          <w:sz w:val="24"/>
          <w:szCs w:val="24"/>
          <w:lang w:eastAsia="ru-RU"/>
        </w:rPr>
        <w:t>13932</w:t>
      </w:r>
      <w:r w:rsidR="00535D3B" w:rsidRPr="00EC4A25">
        <w:rPr>
          <w:rFonts w:ascii="Times New Roman" w:eastAsia="Times New Roman" w:hAnsi="Times New Roman" w:cs="Times New Roman"/>
          <w:color w:val="59595B"/>
          <w:sz w:val="24"/>
          <w:szCs w:val="24"/>
          <w:lang w:eastAsia="ru-RU"/>
        </w:rPr>
        <w:t xml:space="preserve"> </w:t>
      </w:r>
      <w:r w:rsidRPr="00EC4A25">
        <w:rPr>
          <w:rFonts w:ascii="Times New Roman" w:eastAsia="Times New Roman" w:hAnsi="Times New Roman" w:cs="Times New Roman"/>
          <w:color w:val="59595B"/>
          <w:sz w:val="24"/>
          <w:szCs w:val="24"/>
          <w:lang w:eastAsia="ru-RU"/>
        </w:rPr>
        <w:t>тыс. руб.</w:t>
      </w:r>
    </w:p>
    <w:p w14:paraId="212BCD7D" w14:textId="7A3119A7" w:rsidR="000E73FE" w:rsidRPr="00EC4A25" w:rsidRDefault="000E73FE" w:rsidP="00EC4A25">
      <w:pPr>
        <w:numPr>
          <w:ilvl w:val="0"/>
          <w:numId w:val="3"/>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выручка от проведения инициативного аудита, оказания сопутствующих аудиту услуг, а также прочих связанных с аудиторской деятельностью услуг – </w:t>
      </w:r>
      <w:r w:rsidR="00594980" w:rsidRPr="00EC4A25">
        <w:rPr>
          <w:rFonts w:ascii="Times New Roman" w:eastAsia="Times New Roman" w:hAnsi="Times New Roman" w:cs="Times New Roman"/>
          <w:color w:val="59595B"/>
          <w:sz w:val="24"/>
          <w:szCs w:val="24"/>
          <w:lang w:eastAsia="ru-RU"/>
        </w:rPr>
        <w:t>1150</w:t>
      </w:r>
      <w:r w:rsidRPr="00EC4A25">
        <w:rPr>
          <w:rFonts w:ascii="Times New Roman" w:eastAsia="Times New Roman" w:hAnsi="Times New Roman" w:cs="Times New Roman"/>
          <w:color w:val="59595B"/>
          <w:sz w:val="24"/>
          <w:szCs w:val="24"/>
          <w:lang w:eastAsia="ru-RU"/>
        </w:rPr>
        <w:t xml:space="preserve"> тыс. руб.</w:t>
      </w:r>
    </w:p>
    <w:p w14:paraId="2876F4ED" w14:textId="77777777" w:rsidR="000E73FE" w:rsidRPr="00EC4A25" w:rsidRDefault="000E73FE" w:rsidP="00EC4A25">
      <w:pPr>
        <w:numPr>
          <w:ilvl w:val="0"/>
          <w:numId w:val="3"/>
        </w:numPr>
        <w:shd w:val="clear" w:color="auto" w:fill="FFFFFF"/>
        <w:spacing w:after="120" w:line="240" w:lineRule="auto"/>
        <w:ind w:left="1440"/>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выручка от проведения аудита бухгалтерской отчетности, в том числе консолидированной, организаций, предусмотренных частью 3 статьи 5 Федерального закона № 307-ФЗ «Об аудиторской деятельности» – 0 тыс. руб.</w:t>
      </w:r>
    </w:p>
    <w:p w14:paraId="4A7EC2EF" w14:textId="77777777" w:rsidR="0096307E" w:rsidRPr="00EC4A25" w:rsidRDefault="0096307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величина выручки от оказания аудиторских услуг и прочих связанных с аудиторской деятельностью услуг общественно значимым организациям за год, непосредственно предшествующий году, в котором раскрывается информация, с указанием, в том числе:</w:t>
      </w:r>
    </w:p>
    <w:p w14:paraId="7C091F0A" w14:textId="4E60153A" w:rsidR="0096307E" w:rsidRPr="00EC4A25" w:rsidRDefault="0096307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xml:space="preserve">- величины выручки от оказания аудиторских услуг – 810 </w:t>
      </w:r>
      <w:proofErr w:type="spellStart"/>
      <w:r w:rsidRPr="00EC4A25">
        <w:rPr>
          <w:rFonts w:ascii="Times New Roman" w:eastAsia="Times New Roman" w:hAnsi="Times New Roman" w:cs="Times New Roman"/>
          <w:color w:val="59595B"/>
          <w:sz w:val="24"/>
          <w:szCs w:val="24"/>
          <w:lang w:eastAsia="ru-RU"/>
        </w:rPr>
        <w:t>тыс.руб</w:t>
      </w:r>
      <w:proofErr w:type="spellEnd"/>
      <w:r w:rsidRPr="00EC4A25">
        <w:rPr>
          <w:rFonts w:ascii="Times New Roman" w:eastAsia="Times New Roman" w:hAnsi="Times New Roman" w:cs="Times New Roman"/>
          <w:color w:val="59595B"/>
          <w:sz w:val="24"/>
          <w:szCs w:val="24"/>
          <w:lang w:eastAsia="ru-RU"/>
        </w:rPr>
        <w:t>.</w:t>
      </w:r>
    </w:p>
    <w:p w14:paraId="04F8C922" w14:textId="77777777" w:rsidR="0096307E" w:rsidRPr="00EC4A25" w:rsidRDefault="0096307E" w:rsidP="00EC4A25">
      <w:pPr>
        <w:shd w:val="clear" w:color="auto" w:fill="FFFFFF"/>
        <w:spacing w:after="120" w:line="240" w:lineRule="auto"/>
        <w:rPr>
          <w:rFonts w:ascii="Times New Roman" w:eastAsia="Times New Roman" w:hAnsi="Times New Roman" w:cs="Times New Roman"/>
          <w:color w:val="59595B"/>
          <w:sz w:val="24"/>
          <w:szCs w:val="24"/>
          <w:lang w:eastAsia="ru-RU"/>
        </w:rPr>
      </w:pPr>
      <w:r w:rsidRPr="00EC4A25">
        <w:rPr>
          <w:rFonts w:ascii="Times New Roman" w:eastAsia="Times New Roman" w:hAnsi="Times New Roman" w:cs="Times New Roman"/>
          <w:color w:val="59595B"/>
          <w:sz w:val="24"/>
          <w:szCs w:val="24"/>
          <w:lang w:eastAsia="ru-RU"/>
        </w:rPr>
        <w:t>- величины выручки от оказания прочих связанных с аудиторской деятельностью услуг с указанием, в том числе величины выручки от оказания таких услуг общественно значимым организациям, которым оказаны аудиторские услуги – 0 руб.</w:t>
      </w:r>
    </w:p>
    <w:p w14:paraId="2CF3EBB0" w14:textId="77777777" w:rsidR="00F43C64" w:rsidRPr="00EC4A25" w:rsidRDefault="00F43C64" w:rsidP="00EC4A25">
      <w:pPr>
        <w:spacing w:after="120"/>
        <w:rPr>
          <w:rFonts w:ascii="Times New Roman" w:hAnsi="Times New Roman" w:cs="Times New Roman"/>
          <w:sz w:val="24"/>
          <w:szCs w:val="24"/>
        </w:rPr>
      </w:pPr>
    </w:p>
    <w:sectPr w:rsidR="00F43C64" w:rsidRPr="00EC4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71C"/>
    <w:multiLevelType w:val="multilevel"/>
    <w:tmpl w:val="A2DA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1E97"/>
    <w:multiLevelType w:val="multilevel"/>
    <w:tmpl w:val="A15E26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61791"/>
    <w:multiLevelType w:val="multilevel"/>
    <w:tmpl w:val="949C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66F74"/>
    <w:multiLevelType w:val="multilevel"/>
    <w:tmpl w:val="EF2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E5043"/>
    <w:multiLevelType w:val="multilevel"/>
    <w:tmpl w:val="A6827B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27294"/>
    <w:multiLevelType w:val="multilevel"/>
    <w:tmpl w:val="B28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57E35"/>
    <w:multiLevelType w:val="multilevel"/>
    <w:tmpl w:val="31AA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458C7"/>
    <w:multiLevelType w:val="multilevel"/>
    <w:tmpl w:val="2D348F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FA4E46"/>
    <w:multiLevelType w:val="multilevel"/>
    <w:tmpl w:val="38F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37315"/>
    <w:multiLevelType w:val="multilevel"/>
    <w:tmpl w:val="549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F3218"/>
    <w:multiLevelType w:val="multilevel"/>
    <w:tmpl w:val="F71A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2"/>
  </w:num>
  <w:num w:numId="5">
    <w:abstractNumId w:val="9"/>
  </w:num>
  <w:num w:numId="6">
    <w:abstractNumId w:val="10"/>
  </w:num>
  <w:num w:numId="7">
    <w:abstractNumId w:val="8"/>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FE"/>
    <w:rsid w:val="000E73FE"/>
    <w:rsid w:val="00241914"/>
    <w:rsid w:val="004C4CAD"/>
    <w:rsid w:val="00500B19"/>
    <w:rsid w:val="00535D3B"/>
    <w:rsid w:val="00594980"/>
    <w:rsid w:val="006519F3"/>
    <w:rsid w:val="00912BB5"/>
    <w:rsid w:val="0096307E"/>
    <w:rsid w:val="00D3092A"/>
    <w:rsid w:val="00EC4A25"/>
    <w:rsid w:val="00F43C64"/>
    <w:rsid w:val="00FA6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7235"/>
  <w15:chartTrackingRefBased/>
  <w15:docId w15:val="{DBC2267F-5833-4B24-9D40-FC74FA1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3FE"/>
    <w:rPr>
      <w:b/>
      <w:bCs/>
    </w:rPr>
  </w:style>
  <w:style w:type="paragraph" w:styleId="a5">
    <w:name w:val="List Paragraph"/>
    <w:basedOn w:val="a"/>
    <w:uiPriority w:val="34"/>
    <w:qFormat/>
    <w:rsid w:val="00535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2297">
      <w:bodyDiv w:val="1"/>
      <w:marLeft w:val="0"/>
      <w:marRight w:val="0"/>
      <w:marTop w:val="0"/>
      <w:marBottom w:val="0"/>
      <w:divBdr>
        <w:top w:val="none" w:sz="0" w:space="0" w:color="auto"/>
        <w:left w:val="none" w:sz="0" w:space="0" w:color="auto"/>
        <w:bottom w:val="none" w:sz="0" w:space="0" w:color="auto"/>
        <w:right w:val="none" w:sz="0" w:space="0" w:color="auto"/>
      </w:divBdr>
    </w:div>
    <w:div w:id="1229725522">
      <w:bodyDiv w:val="1"/>
      <w:marLeft w:val="0"/>
      <w:marRight w:val="0"/>
      <w:marTop w:val="0"/>
      <w:marBottom w:val="0"/>
      <w:divBdr>
        <w:top w:val="none" w:sz="0" w:space="0" w:color="auto"/>
        <w:left w:val="none" w:sz="0" w:space="0" w:color="auto"/>
        <w:bottom w:val="none" w:sz="0" w:space="0" w:color="auto"/>
        <w:right w:val="none" w:sz="0" w:space="0" w:color="auto"/>
      </w:divBdr>
    </w:div>
    <w:div w:id="1675959995">
      <w:bodyDiv w:val="1"/>
      <w:marLeft w:val="0"/>
      <w:marRight w:val="0"/>
      <w:marTop w:val="0"/>
      <w:marBottom w:val="0"/>
      <w:divBdr>
        <w:top w:val="none" w:sz="0" w:space="0" w:color="auto"/>
        <w:left w:val="none" w:sz="0" w:space="0" w:color="auto"/>
        <w:bottom w:val="none" w:sz="0" w:space="0" w:color="auto"/>
        <w:right w:val="none" w:sz="0" w:space="0" w:color="auto"/>
      </w:divBdr>
    </w:div>
    <w:div w:id="17959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2668</Words>
  <Characters>15213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Хайлова</dc:creator>
  <cp:keywords/>
  <dc:description/>
  <cp:lastModifiedBy>Елена Хайлова</cp:lastModifiedBy>
  <cp:revision>9</cp:revision>
  <dcterms:created xsi:type="dcterms:W3CDTF">2022-05-18T11:38:00Z</dcterms:created>
  <dcterms:modified xsi:type="dcterms:W3CDTF">2024-08-12T06:30:00Z</dcterms:modified>
</cp:coreProperties>
</file>